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DB" w:rsidRPr="008228DB" w:rsidRDefault="008228DB" w:rsidP="008228DB">
      <w:pPr>
        <w:spacing w:after="0" w:line="240" w:lineRule="auto"/>
        <w:jc w:val="center"/>
        <w:rPr>
          <w:rFonts w:ascii="Times New Roman" w:eastAsia="Times New Roman" w:hAnsi="Times New Roman" w:cs="Times New Roman"/>
          <w:color w:val="000000"/>
          <w:sz w:val="27"/>
          <w:szCs w:val="27"/>
        </w:rPr>
      </w:pPr>
      <w:r w:rsidRPr="008228DB">
        <w:rPr>
          <w:rFonts w:ascii="Times New Roman" w:eastAsia="Times New Roman" w:hAnsi="Times New Roman" w:cs="Times New Roman"/>
          <w:caps/>
          <w:color w:val="000000"/>
          <w:sz w:val="27"/>
        </w:rPr>
        <w:t>ЗАКОН РЕСПУБЛИКИ БЕЛАРУСЬ</w:t>
      </w:r>
    </w:p>
    <w:p w:rsidR="008228DB" w:rsidRPr="008228DB" w:rsidRDefault="008228DB" w:rsidP="008228DB">
      <w:pPr>
        <w:spacing w:after="0" w:line="240" w:lineRule="auto"/>
        <w:jc w:val="center"/>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rPr>
        <w:t>31 мая 2003 г. № 200-З</w:t>
      </w:r>
    </w:p>
    <w:p w:rsidR="008228DB" w:rsidRPr="008228DB" w:rsidRDefault="008228DB" w:rsidP="008228DB">
      <w:pPr>
        <w:spacing w:before="240" w:after="240" w:line="240" w:lineRule="auto"/>
        <w:ind w:right="2268"/>
        <w:rPr>
          <w:rFonts w:ascii="Times New Roman" w:eastAsia="Times New Roman" w:hAnsi="Times New Roman" w:cs="Times New Roman"/>
          <w:b/>
          <w:bCs/>
          <w:color w:val="000000"/>
          <w:sz w:val="28"/>
          <w:szCs w:val="28"/>
        </w:rPr>
      </w:pPr>
      <w:r w:rsidRPr="008228DB">
        <w:rPr>
          <w:rFonts w:ascii="Times New Roman" w:eastAsia="Times New Roman" w:hAnsi="Times New Roman" w:cs="Times New Roman"/>
          <w:b/>
          <w:bCs/>
          <w:color w:val="000000"/>
          <w:sz w:val="28"/>
          <w:szCs w:val="28"/>
        </w:rPr>
        <w:t>Об основах системы профилактики безнадзорности и правонарушений несовершеннолетних</w:t>
      </w:r>
    </w:p>
    <w:p w:rsidR="008228DB" w:rsidRPr="008228DB" w:rsidRDefault="008228DB" w:rsidP="008228DB">
      <w:pPr>
        <w:spacing w:before="240" w:after="240" w:line="240" w:lineRule="auto"/>
        <w:rPr>
          <w:rFonts w:ascii="Times New Roman" w:eastAsia="Times New Roman" w:hAnsi="Times New Roman" w:cs="Times New Roman"/>
          <w:i/>
          <w:iCs/>
          <w:color w:val="000000"/>
          <w:sz w:val="27"/>
          <w:szCs w:val="27"/>
        </w:rPr>
      </w:pPr>
      <w:r w:rsidRPr="008228DB">
        <w:rPr>
          <w:rFonts w:ascii="Times New Roman" w:eastAsia="Times New Roman" w:hAnsi="Times New Roman" w:cs="Times New Roman"/>
          <w:i/>
          <w:iCs/>
          <w:color w:val="000000"/>
          <w:sz w:val="27"/>
          <w:szCs w:val="27"/>
        </w:rPr>
        <w:t>Принят Палатой представителей 22 апреля 2003 года</w:t>
      </w:r>
      <w:r w:rsidRPr="008228DB">
        <w:rPr>
          <w:rFonts w:ascii="Times New Roman" w:eastAsia="Times New Roman" w:hAnsi="Times New Roman" w:cs="Times New Roman"/>
          <w:i/>
          <w:iCs/>
          <w:color w:val="000000"/>
          <w:sz w:val="27"/>
          <w:szCs w:val="27"/>
        </w:rPr>
        <w:br/>
        <w:t>Одобрен Советом Республики 15 мая 2003 года</w:t>
      </w:r>
    </w:p>
    <w:p w:rsidR="008228DB" w:rsidRPr="008228DB" w:rsidRDefault="008228DB" w:rsidP="008228DB">
      <w:pPr>
        <w:spacing w:after="0" w:line="240" w:lineRule="auto"/>
        <w:ind w:left="1021"/>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Изменения и дополнения:</w:t>
      </w:r>
    </w:p>
    <w:p w:rsidR="008228DB" w:rsidRPr="008228DB" w:rsidRDefault="008228DB" w:rsidP="008228DB">
      <w:pPr>
        <w:spacing w:after="0" w:line="240" w:lineRule="auto"/>
        <w:ind w:left="1134" w:firstLine="567"/>
        <w:jc w:val="both"/>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Закон Республики Беларусь от 26 июня 2005 г. № 28-З (Национальный реестр правовых актов Республики Беларусь, 2005 г., № 104, 2/1125) &lt;H10500028&gt;;</w:t>
      </w:r>
    </w:p>
    <w:p w:rsidR="008228DB" w:rsidRPr="008228DB" w:rsidRDefault="008228DB" w:rsidP="008228DB">
      <w:pPr>
        <w:spacing w:after="0" w:line="240" w:lineRule="auto"/>
        <w:ind w:left="1134" w:firstLine="567"/>
        <w:jc w:val="both"/>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Закон Республики Беларусь от 10 июля 2007 г. № 250-З (Национальный реестр правовых актов Республики Беларусь, 2007 г., № 170, 2/1347) &lt;H10700250&gt;;</w:t>
      </w:r>
    </w:p>
    <w:p w:rsidR="008228DB" w:rsidRPr="008228DB" w:rsidRDefault="008228DB" w:rsidP="008228DB">
      <w:pPr>
        <w:spacing w:after="0" w:line="240" w:lineRule="auto"/>
        <w:ind w:left="1134" w:firstLine="567"/>
        <w:jc w:val="both"/>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Закон Республики Беларусь от 5 января 2008 г. № 315-З (Национальный реестр правовых актов Республики Беларусь, 2008 г., № 14, 2/1412) &lt;H10800315&gt;;</w:t>
      </w:r>
    </w:p>
    <w:p w:rsidR="008228DB" w:rsidRPr="008228DB" w:rsidRDefault="008228DB" w:rsidP="008228DB">
      <w:pPr>
        <w:spacing w:after="0" w:line="240" w:lineRule="auto"/>
        <w:ind w:left="1134" w:firstLine="567"/>
        <w:jc w:val="both"/>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Закон Республики Беларусь от 21 июля 2008 г. № 417-З (Национальный реестр правовых актов Республики Беларусь, 2008 г., № 184, 2/1514) &lt;H10800417&gt;;</w:t>
      </w:r>
    </w:p>
    <w:p w:rsidR="008228DB" w:rsidRPr="008228DB" w:rsidRDefault="008228DB" w:rsidP="008228DB">
      <w:pPr>
        <w:spacing w:after="0" w:line="240" w:lineRule="auto"/>
        <w:ind w:left="1134" w:firstLine="567"/>
        <w:jc w:val="both"/>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Закон Республики Беларусь от 26 мая 2012 г. № 376-З (Национальный реестр правовых актов Республики Беларусь, 2012 г., № 62, 2/1928) &lt;H11200376&gt;;</w:t>
      </w:r>
    </w:p>
    <w:p w:rsidR="008228DB" w:rsidRPr="008228DB" w:rsidRDefault="008228DB" w:rsidP="008228DB">
      <w:pPr>
        <w:spacing w:after="0" w:line="240" w:lineRule="auto"/>
        <w:ind w:left="1134" w:firstLine="567"/>
        <w:jc w:val="both"/>
        <w:rPr>
          <w:rFonts w:ascii="Times New Roman" w:eastAsia="Times New Roman" w:hAnsi="Times New Roman" w:cs="Times New Roman"/>
          <w:sz w:val="24"/>
          <w:szCs w:val="24"/>
        </w:rPr>
      </w:pPr>
      <w:r w:rsidRPr="008228DB">
        <w:rPr>
          <w:rFonts w:ascii="Times New Roman" w:eastAsia="Times New Roman" w:hAnsi="Times New Roman" w:cs="Times New Roman"/>
          <w:sz w:val="24"/>
          <w:szCs w:val="24"/>
        </w:rPr>
        <w:t>Закон Республики Беларусь от 12 декабря 2013 г. № 84-З (Национальный правовой Интернет-портал Республики Беларусь, 17.12.2013, 2/2082) &lt;H11300084&gt;</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8228DB" w:rsidRPr="008228DB" w:rsidRDefault="008228DB" w:rsidP="008228DB">
      <w:pPr>
        <w:spacing w:before="240" w:after="240" w:line="240" w:lineRule="auto"/>
        <w:jc w:val="center"/>
        <w:rPr>
          <w:rFonts w:ascii="Times New Roman" w:eastAsia="Times New Roman" w:hAnsi="Times New Roman" w:cs="Times New Roman"/>
          <w:b/>
          <w:bCs/>
          <w:caps/>
          <w:color w:val="000000"/>
          <w:sz w:val="27"/>
          <w:szCs w:val="27"/>
        </w:rPr>
      </w:pPr>
      <w:r w:rsidRPr="008228DB">
        <w:rPr>
          <w:rFonts w:ascii="Times New Roman" w:eastAsia="Times New Roman" w:hAnsi="Times New Roman" w:cs="Times New Roman"/>
          <w:b/>
          <w:bCs/>
          <w:caps/>
          <w:color w:val="000000"/>
          <w:sz w:val="27"/>
          <w:szCs w:val="27"/>
        </w:rPr>
        <w:t>ГЛАВА 1</w:t>
      </w:r>
      <w:r w:rsidRPr="008228DB">
        <w:rPr>
          <w:rFonts w:ascii="Times New Roman" w:eastAsia="Times New Roman" w:hAnsi="Times New Roman" w:cs="Times New Roman"/>
          <w:b/>
          <w:bCs/>
          <w:caps/>
          <w:color w:val="000000"/>
          <w:sz w:val="27"/>
          <w:szCs w:val="27"/>
        </w:rPr>
        <w:br/>
        <w:t>ОСНОВНЫЕ ПОЛОЖЕНИЯ</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 Основные термины, применяемые в настоящем Законе, и их определения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настоящем Законе применяются следующие основные термины и их определения: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опекунами или попечителями обязанностей по его воспитанию и </w:t>
      </w:r>
      <w:r w:rsidRPr="008228DB">
        <w:rPr>
          <w:rFonts w:ascii="Times New Roman" w:eastAsia="Times New Roman" w:hAnsi="Times New Roman" w:cs="Times New Roman"/>
          <w:color w:val="000000"/>
          <w:sz w:val="27"/>
          <w:szCs w:val="27"/>
        </w:rPr>
        <w:lastRenderedPageBreak/>
        <w:t>содержанию либо вследствие его самовольного ухода из дома, детского интернатного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беспризорный – безнадзорный, не имеющий места жительства;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семья, находящаяся в социально опасном положении, – семья, несовершеннолетние члены которой находятся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w:t>
      </w:r>
      <w:bookmarkStart w:id="0" w:name="_GoBack"/>
      <w:bookmarkEnd w:id="0"/>
      <w:r w:rsidRPr="008228DB">
        <w:rPr>
          <w:rFonts w:ascii="Times New Roman" w:eastAsia="Times New Roman" w:hAnsi="Times New Roman" w:cs="Times New Roman"/>
          <w:color w:val="000000"/>
          <w:sz w:val="27"/>
          <w:szCs w:val="27"/>
        </w:rPr>
        <w:t xml:space="preserve"> предупреждению совершения несовершеннолетними правонарушений;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 Основные задачи и принципы деятельности по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Основными задачами деятельности по профилактике безнадзорности и правонарушений несовершеннолетних являются: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предупреждение безнадзорности, беспризорности, правонарушений несовершеннолетних, выявление и устранение их причин и условий;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обеспечение защиты прав и законных интересов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социально-психолого-педагогическая реабилитация несовершеннолетних и семей, находящихся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выявление и пресечение случаев вовлечения несовершеннолетних в совершение правонарушений.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w:t>
      </w:r>
      <w:r w:rsidRPr="008228DB">
        <w:rPr>
          <w:rFonts w:ascii="Times New Roman" w:eastAsia="Times New Roman" w:hAnsi="Times New Roman" w:cs="Times New Roman"/>
          <w:color w:val="000000"/>
          <w:sz w:val="27"/>
          <w:szCs w:val="27"/>
        </w:rPr>
        <w:lastRenderedPageBreak/>
        <w:t>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3. Законодательство Республики Беларусь о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Законодательство Республики Беларусь, регулирующее деятельность по профилактике безнадзорности и правонарушений несовершеннолетних, основывается на</w:t>
      </w:r>
      <w:hyperlink r:id="rId5" w:history="1">
        <w:r w:rsidRPr="008228DB">
          <w:rPr>
            <w:rFonts w:ascii="Times New Roman" w:eastAsia="Times New Roman" w:hAnsi="Times New Roman" w:cs="Times New Roman"/>
            <w:color w:val="734900"/>
            <w:sz w:val="27"/>
            <w:u w:val="single"/>
          </w:rPr>
          <w:t>Конституции</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Республики Беларусь, общепризнанных принципах международного права и состоит из настоящего Закона,</w:t>
      </w:r>
      <w:r w:rsidRPr="008228DB">
        <w:rPr>
          <w:rFonts w:ascii="Times New Roman" w:eastAsia="Times New Roman" w:hAnsi="Times New Roman" w:cs="Times New Roman"/>
          <w:color w:val="000000"/>
          <w:sz w:val="27"/>
        </w:rPr>
        <w:t> </w:t>
      </w:r>
      <w:hyperlink r:id="rId6" w:history="1">
        <w:r w:rsidRPr="008228DB">
          <w:rPr>
            <w:rFonts w:ascii="Times New Roman" w:eastAsia="Times New Roman" w:hAnsi="Times New Roman" w:cs="Times New Roman"/>
            <w:color w:val="734900"/>
            <w:sz w:val="27"/>
            <w:u w:val="single"/>
          </w:rPr>
          <w:t>Кодекса</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Республики Беларусь об образовании,</w:t>
      </w:r>
      <w:r w:rsidRPr="008228DB">
        <w:rPr>
          <w:rFonts w:ascii="Times New Roman" w:eastAsia="Times New Roman" w:hAnsi="Times New Roman" w:cs="Times New Roman"/>
          <w:color w:val="000000"/>
          <w:sz w:val="27"/>
        </w:rPr>
        <w:t> </w:t>
      </w:r>
      <w:hyperlink r:id="rId7" w:history="1">
        <w:r w:rsidRPr="008228DB">
          <w:rPr>
            <w:rFonts w:ascii="Times New Roman" w:eastAsia="Times New Roman" w:hAnsi="Times New Roman" w:cs="Times New Roman"/>
            <w:color w:val="734900"/>
            <w:sz w:val="27"/>
            <w:u w:val="single"/>
          </w:rPr>
          <w:t>Закона Республики Беларусь от 19 ноября 1993 года</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«О правах ребенка» (Ведамасці Вярхоўнага Савета Рэспублікі Беларусь, 1993 г., № 33, ст. 430; Национальный реестр правовых актов Республики Беларусь, 2000 г., № 103, 2/215) и других актов законодательства Республики Беларусь.</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4. Органы, учреждения и иные организации, осуществляющие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Органами, осуществляющими профилактику безнадзорности и правонарушений несовершеннолетних, являются: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комиссии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опеки и попечительства;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Министерство образования Республики Беларусь, управления образования областных исполнительных комитетов, комитет по образованию Минского городского исполнительного комитета, управления (отделы) образования городских, районных исполнительных комитетов (местных администраций районов в городах) (далее – органы управления образованием);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Министерство здравоохранения Республики Беларусь, управления здравоохранения областных исполнительных комитетов, комитет по здравоохранению Минского городского исполнительного комитета, органы управления здравоохранением других республиканских органов государственного управления (далее – органы управления здравоохранением);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Министерство труда и социальной защиты Республики Беларусь, комитеты по труду, занятости и социальной защите областных исполнительных комитетов, комитет по труду, занятости и социальной защите Минского городского исполнительного комитета, управления (отделы) по труду, занятости и социальной защите городских, районных исполнительных комитетов (далее – органы по труду, занятости и социальной защите);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Министерство внутренних дел Республики Беларусь, территориальные органы внутренних дел Республики Беларусь (далее – органы внутренних дел).</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Иные органы, учреждения и организации в пределах своей компетенции осуществляют деятельность по профилактике безнадзорности и </w:t>
      </w:r>
      <w:r w:rsidRPr="008228DB">
        <w:rPr>
          <w:rFonts w:ascii="Times New Roman" w:eastAsia="Times New Roman" w:hAnsi="Times New Roman" w:cs="Times New Roman"/>
          <w:color w:val="000000"/>
          <w:sz w:val="27"/>
          <w:szCs w:val="27"/>
        </w:rPr>
        <w:lastRenderedPageBreak/>
        <w:t>правонарушений несовершеннолетних в порядке, установленном настоящим Законом и иными актами законодательства.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5. Категории несовершеннолетних, в отношении которых проводится индивидуальная профилактическая работа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безнадзорных;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беспризорных;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занимающихся бродяжничеством или попрошайничеством;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содержащихся в приемниках-распределителях для несовершеннолетних, специальных учебно-воспитательных учреждениях, специальных лечебно-воспитательных учреждениях, социально-педагогических учреждениях;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потребление которыми наркотических средств, психотропных веществ, их аналогов, токсических либо иных одурманивающих веществ, употребление алкогольных, слабоалкогольных напитков или пива установлено в соответствии с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привлеченных к административной ответственности;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подозреваемых или обвиняемых в совершении преступлений, в отношении которых избраны меры пресечения, не связанные с заключением под стражу;</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освобожденных от уголовной ответственности с передачей их под наблюдение родителей, опекунов или попечителей;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осужденных с применением принудительных мер воспитательного характера;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освобожденных из воспитательных колоний, арестных домов;</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вернувшихся из специальных учебно-воспитательных учреждений, специальных лечебно-воспитательных учреждений, если на момент выпуска из этих учреждений наложенное на них дисциплинарное взыскание не погашено или не снято.</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опекунов или попечителей, которые не исполняют или ненадлежащим образом исполняют обязанности по воспитанию и содержанию несовершеннолетних.</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6. Основания для проведения индивидуальной профилактической работы</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Индивидуальная профилактическая работа в отношении несовершеннолетних, их родителей, опекунов или попечителей, указанных в</w:t>
      </w:r>
      <w:r w:rsidRPr="008228DB">
        <w:rPr>
          <w:rFonts w:ascii="Times New Roman" w:eastAsia="Times New Roman" w:hAnsi="Times New Roman" w:cs="Times New Roman"/>
          <w:color w:val="000000"/>
          <w:sz w:val="27"/>
        </w:rPr>
        <w:t> </w:t>
      </w:r>
      <w:hyperlink r:id="rId8" w:anchor="&amp;Article=5" w:history="1">
        <w:r w:rsidRPr="008228DB">
          <w:rPr>
            <w:rFonts w:ascii="Times New Roman" w:eastAsia="Times New Roman" w:hAnsi="Times New Roman" w:cs="Times New Roman"/>
            <w:color w:val="734900"/>
            <w:sz w:val="27"/>
            <w:u w:val="single"/>
          </w:rPr>
          <w:t>статье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проводится на основании следующих документов:</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заявления несовершеннолетнего либо его родителей,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приговора, решения, постановления или определения суда;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постановления комиссии по делам несовершеннолетних, прокурора, следователя, органа дознания или начальника органа внутренних дел;</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заключения, утвержденного руководителем органа, учреждения и иной организации, осуществляющих профилактику безнадзорности и правонарушений несовершеннолетних, по результатам проведенной проверки жалоб, заявлений или других сообщений;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иных документов, определенных настоящим Законом как основания для помещения несовершеннолетних в учреждения, осуществляющие профилактику безнадзорности и правонарушений несовершеннолетних.</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7. Сроки проведения индивидуальной профилактической работы</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Индивидуальная профилактическая работа в отношении несовершеннолетних, их родителей, опекунов или попечителей проводится в течение срока, необходимого для оказания социальной и иной помощи несовершеннолетним, но не менее шести месяцев со дня постановки несовершеннолетних на учет или до устранения причин и условий, способствовавших безнадзорности, беспризорности, совершению несовершеннолетними правонарушений, или до достижения ими возраста восемнадцати лет, или до наступления других обстоятельств, предусмотренных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уведомление родителей,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гуманное, не унижающее человеческого достоинства обращение;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поддержание связи с семьей путем телефонных переговоров и свиданий без ограничения их количества;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получение посылок, бандеролей, передач, получение и отправление писем и телеграмм без ограничения их количества;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Права, указанные в части первой настоящей статьи, не должны толковаться как отрицание или умаление других прав несовершеннолетних.</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9. Гарантии исполнения настоящего Закона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учреждения и иные организации, осуществляющие профилактику безнадзорности и правонарушений несовершеннолетних, родители,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прокуратуры – о нарушении прав и свобод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по труду, занятости и социальной защите – о выявлении многодетных семей, дети в которых находятся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опеки и попечительства – о выявлении несовершеннолетних, оставшихся без попечения либо надзора родителей, опекунов или попечителей;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государственные организации здравоохранения – о выявлении несовершеннолетних, потребление которыми наркотических средств, </w:t>
      </w:r>
      <w:r w:rsidRPr="008228DB">
        <w:rPr>
          <w:rFonts w:ascii="Times New Roman" w:eastAsia="Times New Roman" w:hAnsi="Times New Roman" w:cs="Times New Roman"/>
          <w:color w:val="000000"/>
          <w:sz w:val="27"/>
          <w:szCs w:val="27"/>
        </w:rPr>
        <w:lastRenderedPageBreak/>
        <w:t>психотропных веществ, их аналогов, токсических либо иных одурманивающих веществ, употребление алкогольных, слабоалкогольных напитков или пива установлено в соответствии с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внутренних дел – о выявлении родителей,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шестом–двенадцатом части первой</w:t>
      </w:r>
      <w:r w:rsidRPr="008228DB">
        <w:rPr>
          <w:rFonts w:ascii="Times New Roman" w:eastAsia="Times New Roman" w:hAnsi="Times New Roman" w:cs="Times New Roman"/>
          <w:color w:val="000000"/>
          <w:sz w:val="27"/>
        </w:rPr>
        <w:t> </w:t>
      </w:r>
      <w:hyperlink r:id="rId9" w:anchor="&amp;Article=5" w:history="1">
        <w:r w:rsidRPr="008228DB">
          <w:rPr>
            <w:rFonts w:ascii="Times New Roman" w:eastAsia="Times New Roman" w:hAnsi="Times New Roman" w:cs="Times New Roman"/>
            <w:color w:val="734900"/>
            <w:sz w:val="27"/>
            <w:u w:val="single"/>
          </w:rPr>
          <w:t>статьи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Информация, указанная в части второй настоящей статьи, подлежит хранению и использованию в порядке, обеспечивающем ее конфиденциальность.</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посещают несовершеннолетних, проводят беседы с ними, их родителями, опекунами или попечителями;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приглашают несовершеннолетних, их родителей, опекунов или попечителей по вопросам профилактики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Республики Беларусь и подчиненные ему прокуроры в пределах их компетенции.</w:t>
      </w:r>
    </w:p>
    <w:p w:rsidR="008228DB" w:rsidRPr="008228DB" w:rsidRDefault="008228DB" w:rsidP="008228DB">
      <w:pPr>
        <w:spacing w:before="240" w:after="240" w:line="240" w:lineRule="auto"/>
        <w:jc w:val="center"/>
        <w:rPr>
          <w:rFonts w:ascii="Times New Roman" w:eastAsia="Times New Roman" w:hAnsi="Times New Roman" w:cs="Times New Roman"/>
          <w:b/>
          <w:bCs/>
          <w:caps/>
          <w:color w:val="000000"/>
          <w:sz w:val="27"/>
          <w:szCs w:val="27"/>
        </w:rPr>
      </w:pPr>
      <w:r w:rsidRPr="008228DB">
        <w:rPr>
          <w:rFonts w:ascii="Times New Roman" w:eastAsia="Times New Roman" w:hAnsi="Times New Roman" w:cs="Times New Roman"/>
          <w:b/>
          <w:bCs/>
          <w:caps/>
          <w:color w:val="000000"/>
          <w:sz w:val="27"/>
          <w:szCs w:val="27"/>
        </w:rPr>
        <w:t>ГЛАВА 2</w:t>
      </w:r>
      <w:r w:rsidRPr="008228DB">
        <w:rPr>
          <w:rFonts w:ascii="Times New Roman" w:eastAsia="Times New Roman" w:hAnsi="Times New Roman" w:cs="Times New Roman"/>
          <w:b/>
          <w:bCs/>
          <w:caps/>
          <w:color w:val="000000"/>
          <w:sz w:val="27"/>
          <w:szCs w:val="27"/>
        </w:rP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12. Комиссии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Комиссии по делам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разрабатывают комплексные мероприятия (программы) по профилактике безнадзорности, правонарушений несовершеннолетних, по защите прав и законных интересов несовершеннолетних, а также контролируют их реализацию;</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принимают участие в разработке нормативных правовых актов по вопросам защиты прав и законных интересов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проводят правовую пропаганду среди несовершеннолетних, педагогических коллективов и общественности;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дают согласие на досрочное по инициативе учреждения образования прекращение образовательных отношений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рассматривают жалобы и заявления несовершеннолетних, их родителей, опекунов или попечителей, связанные с нарушением прав и законных интересов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привлекают граждан, имеющих педагогическое образование или опыт работы с несовершеннолетними, с их согласия для оказания помощи родителям, опекунам или попечителям в воспитании несовершеннолетних, указанных в абзацах шестом–семнадцатом части первой</w:t>
      </w:r>
      <w:r w:rsidRPr="008228DB">
        <w:rPr>
          <w:rFonts w:ascii="Times New Roman" w:eastAsia="Times New Roman" w:hAnsi="Times New Roman" w:cs="Times New Roman"/>
          <w:color w:val="000000"/>
          <w:sz w:val="27"/>
        </w:rPr>
        <w:t> </w:t>
      </w:r>
      <w:hyperlink r:id="rId10" w:anchor="&amp;Article=5" w:history="1">
        <w:r w:rsidRPr="008228DB">
          <w:rPr>
            <w:rFonts w:ascii="Times New Roman" w:eastAsia="Times New Roman" w:hAnsi="Times New Roman" w:cs="Times New Roman"/>
            <w:color w:val="734900"/>
            <w:sz w:val="27"/>
            <w:u w:val="single"/>
          </w:rPr>
          <w:t>статьи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направляют сообщения в органы прокуратуры в случаях нарушения прав и законных интересов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применяют меры воздействия в отношении несовершеннолетних, их родителей, опекунов или попечителей, иных лиц в случаях и порядке, предусмотренных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Порядок образования и деятельности комиссий по делам несовершеннолетних определяется Правительством Республики Беларусь.</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13. Органы управления образованием, учреждения образования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участвуют в организации во внеучебное время досуга и временной трудовой занятости несовершеннолетних обучающихся;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организуют и осуществляют научно-методическое обеспечение образования, научно-методическое обеспечение программ воспитания;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координацию деятельности подчиненных им организаций по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социально-педагогическую поддержку и психологическую помощь несовершеннолетним обучающимся;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выявляют несовершеннолетних, находящихся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организуют во внеучебное время досуг и временную трудовую занятость несовершеннолетних обучающихся;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реализуют программы воспитания;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 Республики Беларусь;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Детские дома, детские деревни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В специальные учебно-воспитательные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В специальные лечебно-воспитательные учреждения помещаются несовершеннолетние, нуждающиеся в особых </w:t>
      </w:r>
      <w:r w:rsidRPr="008228DB">
        <w:rPr>
          <w:rFonts w:ascii="Times New Roman" w:eastAsia="Times New Roman" w:hAnsi="Times New Roman" w:cs="Times New Roman"/>
          <w:color w:val="000000"/>
          <w:sz w:val="27"/>
          <w:szCs w:val="27"/>
        </w:rPr>
        <w:lastRenderedPageBreak/>
        <w:t>условиях воспитания, в возрасте от одиннадцати до восемнадцати лет, которые имеют особенности психофизического развития, либо которые страдают заболеваниями, перечень которых утверждается Министерством здравоохранения Республики Беларусь, либо которые состоят в порядке, установленном законодательством, на наркологическом учете. 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утверждается Министерством здравоохранения Республики Беларусь.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течение года он три раза привлечен к административной ответственности за умышленное причинение телесного повреждения, или мелкое хищение, или умышленное уничтожение либо повреждение имущества, или мелкое хулиганство, или распитие алкогольных, слабоалкогольных напитков или пива в общественном месте либо появление в общественном месте или на работе в состоянии опьянения, или занятие проституцией, или заведомо ложное сообщение, или управление транспортным средством в состоянии опьянения,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ко времени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 приеме несовершеннолетних в специальные учебно-воспитательные учреждения, специальные лечебно-воспитательные учреждения помимо приговора или решения суда, указанных в части четвертой настоящей статьи, представляются документы, перечень которых определяется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Пребывание в специальном учебно-воспитательном учреждении или специальном лечебно-воспитательном учреждении несовершеннолетнего, помещенного в такое учреждение по приговору суда, может быть прекращено судом досрочно в соответствии с пунктом 5 части 2</w:t>
      </w:r>
      <w:r w:rsidRPr="008228DB">
        <w:rPr>
          <w:rFonts w:ascii="Times New Roman" w:eastAsia="Times New Roman" w:hAnsi="Times New Roman" w:cs="Times New Roman"/>
          <w:color w:val="000000"/>
          <w:sz w:val="27"/>
        </w:rPr>
        <w:t> </w:t>
      </w:r>
      <w:hyperlink r:id="rId11" w:history="1">
        <w:r w:rsidRPr="008228DB">
          <w:rPr>
            <w:rFonts w:ascii="Times New Roman" w:eastAsia="Times New Roman" w:hAnsi="Times New Roman" w:cs="Times New Roman"/>
            <w:color w:val="734900"/>
            <w:sz w:val="27"/>
            <w:u w:val="single"/>
          </w:rPr>
          <w:t>статьи 117</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Уголовного кодекса Республики Беларусь, а несовершеннолетнего,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Пребывание несовершеннолетнего в специальном учебно-воспитательном учреждении или специальном лечебно-воспитательном учреждении в случае, если он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шестой настоящей статьи.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Несовершеннолетний,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Несовершеннолетний,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несовершеннолетний не осваивает содержание программы воспитания детей, нуждающихся в особых </w:t>
      </w:r>
      <w:r w:rsidRPr="008228DB">
        <w:rPr>
          <w:rFonts w:ascii="Times New Roman" w:eastAsia="Times New Roman" w:hAnsi="Times New Roman" w:cs="Times New Roman"/>
          <w:color w:val="000000"/>
          <w:sz w:val="27"/>
          <w:szCs w:val="27"/>
        </w:rPr>
        <w:lastRenderedPageBreak/>
        <w:t>условиях воспитания, и к нему не применяются меры педагогического воздействия, предусмотренные частью двенадцатой настоящей статьи.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организуют образовательный и воспитательный процессы, создают и реализуют специальные условия воспитания;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информируют органы внутренних дел по месту нахождения этих учреждений и по месту жительства воспитанников о случаях их ухода из специальных учебно-воспитательных учреждений или специальных лечебно-воспитательных учреждений без разрешения руководителей указанных учреждений и совместно с органами внутренних дел принимают меры по их обнаружению и возвращению в эти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направляют в комиссии по делам несовершеннолетних и в органы внутренних дел по месту жительства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организуют проведение личного досмотра воспитанников, досмотра их вещей, получаемых и отправляемых ими писем, посылок или иных почтовых сообщений, осмотра территории этих учреждений, жилых и других помещений и находящегося в них имущества, выявление и изъятие предметов в соответствии с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применяют к воспитанникам меры педагогического воздействия;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К мерам педагогического воздействия кроме мер, предусмотренных законодательством об образовании, относятся: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запрещение выхода за пределы специального учебно-воспитательного учреждения, специального лечебно-воспитательного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помещение в комнату реадаптации.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не урегулированные настоящей статьей, определяются положением о соответствующем виде специального учебно-воспитательного учреждения, специального лечебно-воспитательного учреждения.</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15. Учреждения социального обслуживания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Учреждения социального обслуживания в соответствии с их уставами: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организуют комплексное изучение, анализ и практическое решение проблем несовершеннолетних и семей, находящихся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предоставляют бесплатно социальную помощь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опекунов или попечителей либо по инициативе должностных лиц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используют современные методики и технологии социальной помощи и реабилитации несовершеннолетних и их семей;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выявляют несовершеннолетних, находящихся в социально опасном положении, а также семьи, несовершеннолетние члены которых нуждаются в социальной помощи, оказывают им необходимую помощь в соответствии с индивидуальными программами социальной помощи и реабилитации;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принимают участие в пределах своей компетенции в индивидуальной профилактической работе с безнадзорными, беспризорными, в том числе путем организации их досуга, развития творческих способностей в кружках, клубах, созданных в учреждениях и организациях социального обслуживания;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16. Прием несовершеннолетних в социально-педагогические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Основаниями для приема несовершеннолетнего в социально-педагогический центр являются: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личное обращение несовершеннолетнего;</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направление органа, осуществляющего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заявление его родителей, опекунов или попечителей;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решение органа опеки и попечительства;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решение комиссии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Правительством Республики Беларусь или уполномоченным им государственным органом.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17. Органы опеки и попечительства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устанавливают опеку и попечительство в отношении несовершеннолетних в случаях и порядке, предусмотренных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участвуют в пределах своей компетенции в проведении индивидуальной профилактической работы с несовершеннолетними, указанными в</w:t>
      </w:r>
      <w:r w:rsidRPr="008228DB">
        <w:rPr>
          <w:rFonts w:ascii="Times New Roman" w:eastAsia="Times New Roman" w:hAnsi="Times New Roman" w:cs="Times New Roman"/>
          <w:color w:val="000000"/>
          <w:sz w:val="27"/>
        </w:rPr>
        <w:t> </w:t>
      </w:r>
      <w:hyperlink r:id="rId12" w:anchor="&amp;Article=5" w:history="1">
        <w:r w:rsidRPr="008228DB">
          <w:rPr>
            <w:rFonts w:ascii="Times New Roman" w:eastAsia="Times New Roman" w:hAnsi="Times New Roman" w:cs="Times New Roman"/>
            <w:color w:val="734900"/>
            <w:sz w:val="27"/>
            <w:u w:val="single"/>
          </w:rPr>
          <w:t>статье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18. Органы управления здравоохранением, государственные организации здравоохранения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развитие сети организаций здравоохранения, оказывающих медицинскую помощь несовершеннолетним;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медицинскую помощь несовершеннолетним;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опекунам и попечителям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либо иных одурманивающих веществ, употребление алкогольных, слабоалкогольных напитков или пива установлено в соответствии с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выявляют несовершеннолетних, находящихся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19. Органы по труду, занятости и социальной защите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участвуют в профессиональной ориентации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обеспечивают бронирование рабочих мест для несовершеннолетних и последующее их трудоустройство;</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выявляют семьи, находящиеся в социально опасном положении;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lastRenderedPageBreak/>
        <w:t>Статья 20. Органы внутренних дел</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Органы внутренних дел в пределах своей компетенции принимают участие в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инспекции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приемники-распределители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Порядок организации деятельности органов внутренних дел по профилактике безнадзорности и правонарушений несовершеннолетних определяется Министерством внутренних дел Республики Беларусь.</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21. Инспекции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Инспекции по делам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участвуют в подготовке материалов в отношении лиц, указанных в части второй</w:t>
      </w:r>
      <w:r w:rsidRPr="008228DB">
        <w:rPr>
          <w:rFonts w:ascii="Times New Roman" w:eastAsia="Times New Roman" w:hAnsi="Times New Roman" w:cs="Times New Roman"/>
          <w:color w:val="000000"/>
          <w:sz w:val="27"/>
        </w:rPr>
        <w:t> </w:t>
      </w:r>
      <w:bookmarkStart w:id="1" w:name="&amp;Article=22"/>
      <w:bookmarkEnd w:id="1"/>
      <w:r w:rsidRPr="008228DB">
        <w:rPr>
          <w:rFonts w:ascii="Times New Roman" w:eastAsia="Times New Roman" w:hAnsi="Times New Roman" w:cs="Times New Roman"/>
          <w:color w:val="000000"/>
          <w:sz w:val="27"/>
          <w:szCs w:val="27"/>
        </w:rPr>
        <w:fldChar w:fldCharType="begin"/>
      </w:r>
      <w:r w:rsidRPr="008228DB">
        <w:rPr>
          <w:rFonts w:ascii="Times New Roman" w:eastAsia="Times New Roman" w:hAnsi="Times New Roman" w:cs="Times New Roman"/>
          <w:color w:val="000000"/>
          <w:sz w:val="27"/>
          <w:szCs w:val="27"/>
        </w:rPr>
        <w:instrText xml:space="preserve"> HYPERLINK "http://www.pravo.by/world_of_law/text.asp?RN=H10300200" \l "&amp;Article=22" </w:instrText>
      </w:r>
      <w:r w:rsidRPr="008228DB">
        <w:rPr>
          <w:rFonts w:ascii="Times New Roman" w:eastAsia="Times New Roman" w:hAnsi="Times New Roman" w:cs="Times New Roman"/>
          <w:color w:val="000000"/>
          <w:sz w:val="27"/>
          <w:szCs w:val="27"/>
        </w:rPr>
        <w:fldChar w:fldCharType="separate"/>
      </w:r>
      <w:r w:rsidRPr="008228DB">
        <w:rPr>
          <w:rFonts w:ascii="Times New Roman" w:eastAsia="Times New Roman" w:hAnsi="Times New Roman" w:cs="Times New Roman"/>
          <w:color w:val="734900"/>
          <w:sz w:val="27"/>
          <w:u w:val="single"/>
        </w:rPr>
        <w:t>статьи 22</w:t>
      </w:r>
      <w:r w:rsidRPr="008228DB">
        <w:rPr>
          <w:rFonts w:ascii="Times New Roman" w:eastAsia="Times New Roman" w:hAnsi="Times New Roman" w:cs="Times New Roman"/>
          <w:color w:val="000000"/>
          <w:sz w:val="27"/>
          <w:szCs w:val="27"/>
        </w:rPr>
        <w:fldChar w:fldCharType="end"/>
      </w:r>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для рассмотрения возможности их помещения в приемники-распределители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участвуют в подготовке материалов, необходимых для внесения в суд предложений о применении к несовершеннолетним, их родителям, опекунам или попечителям мер воздействия, предусмотренных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вносят предложения о применении к несовершеннолетним мер воздействия в случаях и порядке, предусмотренных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уведомляют родителей,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проводят индивидуальную профилактическую работу в отношении несовершеннолетних, указанных в абзацах шестом–семнадцатом части первой</w:t>
      </w:r>
      <w:r w:rsidRPr="008228DB">
        <w:rPr>
          <w:rFonts w:ascii="Times New Roman" w:eastAsia="Times New Roman" w:hAnsi="Times New Roman" w:cs="Times New Roman"/>
          <w:color w:val="000000"/>
          <w:sz w:val="27"/>
        </w:rPr>
        <w:t> </w:t>
      </w:r>
      <w:hyperlink r:id="rId13" w:anchor="&amp;Article=5" w:history="1">
        <w:r w:rsidRPr="008228DB">
          <w:rPr>
            <w:rFonts w:ascii="Times New Roman" w:eastAsia="Times New Roman" w:hAnsi="Times New Roman" w:cs="Times New Roman"/>
            <w:color w:val="734900"/>
            <w:sz w:val="27"/>
            <w:u w:val="single"/>
          </w:rPr>
          <w:t>статьи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а также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изучают состояние воспитательной работы с несовершеннолетними, состоящими на учете в инспекциях по делам несовершеннолетних, в учебных, культурно-развлекательных, спортивно-оздоровительных учреждениях, иных организациях, кружках и клубах по месту жительства, а также по месту учебы (работы)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доставляют в подразделения органов внутренних дел несовершеннолетних, совершивших правонарушения, а также безнадзорных и беспризорных;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принимают участие в рассмотрении соответствующими государственными органами материалов о правонарушениях несовершеннолетних, их родителей, опекунов или попечителей;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ведут учет правонарушений, совершенных несовершеннолетними, учет родителей, усыновителей,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а также собирают и обобщают информацию, необходимую для составления статистической отчетности;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22. Приемники-распределители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Приемники-распределители для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проводят индивидуальную профилактическую работу с доставленными несовершеннолетними,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доставляют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указанных учреждениях.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приемники-распределители для несовершеннолетних могут быть помещены несовершеннолетние: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w:t>
      </w:r>
      <w:r w:rsidRPr="008228DB">
        <w:rPr>
          <w:rFonts w:ascii="Times New Roman" w:eastAsia="Times New Roman" w:hAnsi="Times New Roman" w:cs="Times New Roman"/>
          <w:color w:val="000000"/>
          <w:sz w:val="27"/>
        </w:rPr>
        <w:t> </w:t>
      </w:r>
      <w:bookmarkStart w:id="2" w:name="&amp;Article=26"/>
      <w:bookmarkEnd w:id="2"/>
      <w:r w:rsidRPr="008228DB">
        <w:rPr>
          <w:rFonts w:ascii="Times New Roman" w:eastAsia="Times New Roman" w:hAnsi="Times New Roman" w:cs="Times New Roman"/>
          <w:color w:val="000000"/>
          <w:sz w:val="27"/>
          <w:szCs w:val="27"/>
        </w:rPr>
        <w:fldChar w:fldCharType="begin"/>
      </w:r>
      <w:r w:rsidRPr="008228DB">
        <w:rPr>
          <w:rFonts w:ascii="Times New Roman" w:eastAsia="Times New Roman" w:hAnsi="Times New Roman" w:cs="Times New Roman"/>
          <w:color w:val="000000"/>
          <w:sz w:val="27"/>
          <w:szCs w:val="27"/>
        </w:rPr>
        <w:instrText xml:space="preserve"> HYPERLINK "http://www.pravo.by/world_of_law/text.asp?RN=H10300200" \l "&amp;Article=26" </w:instrText>
      </w:r>
      <w:r w:rsidRPr="008228DB">
        <w:rPr>
          <w:rFonts w:ascii="Times New Roman" w:eastAsia="Times New Roman" w:hAnsi="Times New Roman" w:cs="Times New Roman"/>
          <w:color w:val="000000"/>
          <w:sz w:val="27"/>
          <w:szCs w:val="27"/>
        </w:rPr>
        <w:fldChar w:fldCharType="separate"/>
      </w:r>
      <w:r w:rsidRPr="008228DB">
        <w:rPr>
          <w:rFonts w:ascii="Times New Roman" w:eastAsia="Times New Roman" w:hAnsi="Times New Roman" w:cs="Times New Roman"/>
          <w:color w:val="734900"/>
          <w:sz w:val="27"/>
          <w:u w:val="single"/>
        </w:rPr>
        <w:t>статьи 26</w:t>
      </w:r>
      <w:r w:rsidRPr="008228DB">
        <w:rPr>
          <w:rFonts w:ascii="Times New Roman" w:eastAsia="Times New Roman" w:hAnsi="Times New Roman" w:cs="Times New Roman"/>
          <w:color w:val="000000"/>
          <w:sz w:val="27"/>
          <w:szCs w:val="27"/>
        </w:rPr>
        <w:fldChar w:fldCharType="end"/>
      </w:r>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имеют места жительства или не проживают постоянно на территории Республики Беларусь;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совершившие деяния, предусмотренные</w:t>
      </w:r>
      <w:r w:rsidRPr="008228DB">
        <w:rPr>
          <w:rFonts w:ascii="Times New Roman" w:eastAsia="Times New Roman" w:hAnsi="Times New Roman" w:cs="Times New Roman"/>
          <w:color w:val="000000"/>
          <w:sz w:val="27"/>
        </w:rPr>
        <w:t> </w:t>
      </w:r>
      <w:hyperlink r:id="rId14" w:history="1">
        <w:r w:rsidRPr="008228DB">
          <w:rPr>
            <w:rFonts w:ascii="Times New Roman" w:eastAsia="Times New Roman" w:hAnsi="Times New Roman" w:cs="Times New Roman"/>
            <w:color w:val="734900"/>
            <w:sz w:val="27"/>
            <w:u w:val="single"/>
          </w:rPr>
          <w:t>Кодексом</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Республики Беларусь об административных правонарушениях, – в случаях, если их личность не установлена либо они не имеют места жительства или не проживают постоянно на территории Республики Беларусь.</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Основаниями для помещения несовершеннолетних в приемники-распределители для несовершеннолетних являются: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приговор суда или решение суда – в отношении несовершеннолетних, указанных в абзаце втором части второй настоящей статьи;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определение суда – в отношении несовершеннолетних, указанных в абзацах третьем–шестом части второй настоящей статьи.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В исключительных случаях несовершеннолетние, указанные в абзацах четвертом–шестом части второй настоящей статьи, могут быть помещены в </w:t>
      </w:r>
      <w:r w:rsidRPr="008228DB">
        <w:rPr>
          <w:rFonts w:ascii="Times New Roman" w:eastAsia="Times New Roman" w:hAnsi="Times New Roman" w:cs="Times New Roman"/>
          <w:color w:val="000000"/>
          <w:sz w:val="27"/>
          <w:szCs w:val="27"/>
        </w:rPr>
        <w:lastRenderedPageBreak/>
        <w:t>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 помещении в приемники-распределители для несовершеннолетних лиц, указанных в абзацах четвертом–шестом части второй настоящей статьи, не позднее 24 часов уведомляются прокурор и комиссия по делам несовершеннолетних по месту расположения приемника-распределителя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Несовершеннолетние, указанные в части второй настоящей статьи, могут находиться в приемнике-распределителе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имеют места жительства или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Во время нахождения несовершеннолетнего в приемнике-распределителе для несовершеннолетних не входят:</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Администрация приемников-распределителей для несовершеннолетних осуществляет полномочия, предусмотренные настоящим Законом и иными актами законодательства.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23. Подразделения криминальной милиции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Подразделения криминальной милиции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осуществляют иные полномочия по профилактике безнадзорности и правонарушений несовершеннолетних, предусмотренные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w:t>
      </w:r>
      <w:r w:rsidRPr="008228DB">
        <w:rPr>
          <w:rFonts w:ascii="Times New Roman" w:eastAsia="Times New Roman" w:hAnsi="Times New Roman" w:cs="Times New Roman"/>
          <w:color w:val="000000"/>
          <w:sz w:val="27"/>
        </w:rPr>
        <w:t> </w:t>
      </w:r>
      <w:bookmarkStart w:id="3" w:name="&amp;Article=21"/>
      <w:bookmarkEnd w:id="3"/>
      <w:r w:rsidRPr="008228DB">
        <w:rPr>
          <w:rFonts w:ascii="Times New Roman" w:eastAsia="Times New Roman" w:hAnsi="Times New Roman" w:cs="Times New Roman"/>
          <w:color w:val="000000"/>
          <w:sz w:val="27"/>
          <w:szCs w:val="27"/>
        </w:rPr>
        <w:fldChar w:fldCharType="begin"/>
      </w:r>
      <w:r w:rsidRPr="008228DB">
        <w:rPr>
          <w:rFonts w:ascii="Times New Roman" w:eastAsia="Times New Roman" w:hAnsi="Times New Roman" w:cs="Times New Roman"/>
          <w:color w:val="000000"/>
          <w:sz w:val="27"/>
          <w:szCs w:val="27"/>
        </w:rPr>
        <w:instrText xml:space="preserve"> HYPERLINK "http://www.pravo.by/world_of_law/text.asp?RN=H10300200" \l "&amp;Article=21" </w:instrText>
      </w:r>
      <w:r w:rsidRPr="008228DB">
        <w:rPr>
          <w:rFonts w:ascii="Times New Roman" w:eastAsia="Times New Roman" w:hAnsi="Times New Roman" w:cs="Times New Roman"/>
          <w:color w:val="000000"/>
          <w:sz w:val="27"/>
          <w:szCs w:val="27"/>
        </w:rPr>
        <w:fldChar w:fldCharType="separate"/>
      </w:r>
      <w:r w:rsidRPr="008228DB">
        <w:rPr>
          <w:rFonts w:ascii="Times New Roman" w:eastAsia="Times New Roman" w:hAnsi="Times New Roman" w:cs="Times New Roman"/>
          <w:color w:val="734900"/>
          <w:sz w:val="27"/>
          <w:u w:val="single"/>
        </w:rPr>
        <w:t>статьей 21</w:t>
      </w:r>
      <w:r w:rsidRPr="008228DB">
        <w:rPr>
          <w:rFonts w:ascii="Times New Roman" w:eastAsia="Times New Roman" w:hAnsi="Times New Roman" w:cs="Times New Roman"/>
          <w:color w:val="000000"/>
          <w:sz w:val="27"/>
          <w:szCs w:val="27"/>
        </w:rPr>
        <w:fldChar w:fldCharType="end"/>
      </w:r>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24. Иные органы и организации, осуществляющие деятельность по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участвуют в организации досуга и временной трудовой занятости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взаимодействуют с органами, осуществляющими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8228DB" w:rsidRPr="008228DB" w:rsidRDefault="008228DB" w:rsidP="008228DB">
      <w:pPr>
        <w:spacing w:before="240" w:after="240" w:line="240" w:lineRule="auto"/>
        <w:jc w:val="center"/>
        <w:rPr>
          <w:rFonts w:ascii="Times New Roman" w:eastAsia="Times New Roman" w:hAnsi="Times New Roman" w:cs="Times New Roman"/>
          <w:b/>
          <w:bCs/>
          <w:caps/>
          <w:color w:val="000000"/>
          <w:sz w:val="27"/>
          <w:szCs w:val="27"/>
        </w:rPr>
      </w:pPr>
      <w:r w:rsidRPr="008228DB">
        <w:rPr>
          <w:rFonts w:ascii="Times New Roman" w:eastAsia="Times New Roman" w:hAnsi="Times New Roman" w:cs="Times New Roman"/>
          <w:b/>
          <w:bCs/>
          <w:caps/>
          <w:color w:val="000000"/>
          <w:sz w:val="27"/>
          <w:szCs w:val="27"/>
        </w:rPr>
        <w:t>ГЛАВА 3</w:t>
      </w:r>
      <w:r w:rsidRPr="008228DB">
        <w:rPr>
          <w:rFonts w:ascii="Times New Roman" w:eastAsia="Times New Roman" w:hAnsi="Times New Roman" w:cs="Times New Roman"/>
          <w:b/>
          <w:bCs/>
          <w:caps/>
          <w:color w:val="000000"/>
          <w:sz w:val="27"/>
          <w:szCs w:val="27"/>
        </w:rPr>
        <w:br/>
        <w:t>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ИСТЕЧЕНИЯ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w:t>
      </w:r>
      <w:r w:rsidRPr="008228DB">
        <w:rPr>
          <w:rFonts w:ascii="Times New Roman" w:eastAsia="Times New Roman" w:hAnsi="Times New Roman" w:cs="Times New Roman"/>
          <w:color w:val="000000"/>
          <w:sz w:val="27"/>
        </w:rPr>
        <w:t> </w:t>
      </w:r>
      <w:hyperlink r:id="rId15" w:anchor="&amp;Article=5" w:history="1">
        <w:r w:rsidRPr="008228DB">
          <w:rPr>
            <w:rFonts w:ascii="Times New Roman" w:eastAsia="Times New Roman" w:hAnsi="Times New Roman" w:cs="Times New Roman"/>
            <w:color w:val="734900"/>
            <w:sz w:val="27"/>
            <w:u w:val="single"/>
          </w:rPr>
          <w:t>статьи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постановления по делам об административных правонарушениях в случаях, указанных в абзацах третьем и четвертом части третьей</w:t>
      </w:r>
      <w:hyperlink r:id="rId16" w:anchor="&amp;Article=14" w:history="1">
        <w:r w:rsidRPr="008228DB">
          <w:rPr>
            <w:rFonts w:ascii="Times New Roman" w:eastAsia="Times New Roman" w:hAnsi="Times New Roman" w:cs="Times New Roman"/>
            <w:color w:val="734900"/>
            <w:sz w:val="27"/>
            <w:u w:val="single"/>
          </w:rPr>
          <w:t>статьи 14</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w:t>
      </w:r>
      <w:r w:rsidRPr="008228DB">
        <w:rPr>
          <w:rFonts w:ascii="Times New Roman" w:eastAsia="Times New Roman" w:hAnsi="Times New Roman" w:cs="Times New Roman"/>
          <w:color w:val="000000"/>
          <w:sz w:val="27"/>
          <w:szCs w:val="27"/>
        </w:rPr>
        <w:lastRenderedPageBreak/>
        <w:t>помещении несовершеннолетних в специальные учебно-воспитательные учреждения или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опекунов или попечителей в случае, если несовершеннолетние не достигли возраста четырнадцати лет;</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постановления прокурора в случаях, когда несовершеннолетние или их родители, опекуны или попечители не дали согласия на медицинское освидетельствование.</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опекунов или попечителей, а несовершеннолетние, находящиеся на патронатном воспитании, – под надзор администраций детских интернатных учреждений, которые обязаны обеспечить надлежащее поведение несовершеннолетних и их явку по вызовам в суд.</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необходимости обеспечения защиты их жизни или здоровья;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необходимости предупреждения повторных общественно опасных деяний;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отсутствия у них места жительства;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w:t>
      </w:r>
      <w:r w:rsidRPr="008228DB">
        <w:rPr>
          <w:rFonts w:ascii="Times New Roman" w:eastAsia="Times New Roman" w:hAnsi="Times New Roman" w:cs="Times New Roman"/>
          <w:color w:val="000000"/>
          <w:sz w:val="27"/>
          <w:szCs w:val="27"/>
        </w:rPr>
        <w:lastRenderedPageBreak/>
        <w:t>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w:t>
      </w:r>
      <w:r w:rsidRPr="008228DB">
        <w:rPr>
          <w:rFonts w:ascii="Times New Roman" w:eastAsia="Times New Roman" w:hAnsi="Times New Roman" w:cs="Times New Roman"/>
          <w:color w:val="000000"/>
          <w:sz w:val="27"/>
        </w:rPr>
        <w:t> </w:t>
      </w:r>
      <w:hyperlink r:id="rId17" w:anchor="&amp;Article=5" w:history="1">
        <w:r w:rsidRPr="008228DB">
          <w:rPr>
            <w:rFonts w:ascii="Times New Roman" w:eastAsia="Times New Roman" w:hAnsi="Times New Roman" w:cs="Times New Roman"/>
            <w:color w:val="734900"/>
            <w:sz w:val="27"/>
            <w:u w:val="single"/>
          </w:rPr>
          <w:t>статьи 5</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либо вынесения постановлений по делам об административных правонарушениях в случаях, указанных в абзацах третьем и четвертом части третьей</w:t>
      </w:r>
      <w:r w:rsidRPr="008228DB">
        <w:rPr>
          <w:rFonts w:ascii="Times New Roman" w:eastAsia="Times New Roman" w:hAnsi="Times New Roman" w:cs="Times New Roman"/>
          <w:color w:val="000000"/>
          <w:sz w:val="27"/>
        </w:rPr>
        <w:t> </w:t>
      </w:r>
      <w:hyperlink r:id="rId18" w:anchor="&amp;Article=14" w:history="1">
        <w:r w:rsidRPr="008228DB">
          <w:rPr>
            <w:rFonts w:ascii="Times New Roman" w:eastAsia="Times New Roman" w:hAnsi="Times New Roman" w:cs="Times New Roman"/>
            <w:color w:val="734900"/>
            <w:sz w:val="27"/>
            <w:u w:val="single"/>
          </w:rPr>
          <w:t>статьи 14</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характеристики с мест учебы (работы)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акты обследования семейно-бытовых условий жизни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части первой настоящей статьи.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w:t>
      </w:r>
      <w:r w:rsidRPr="008228DB">
        <w:rPr>
          <w:rFonts w:ascii="Times New Roman" w:eastAsia="Times New Roman" w:hAnsi="Times New Roman" w:cs="Times New Roman"/>
          <w:color w:val="000000"/>
          <w:sz w:val="27"/>
          <w:szCs w:val="27"/>
        </w:rPr>
        <w:lastRenderedPageBreak/>
        <w:t>в абзаце девятом части первой</w:t>
      </w:r>
      <w:r w:rsidRPr="008228DB">
        <w:rPr>
          <w:rFonts w:ascii="Times New Roman" w:eastAsia="Times New Roman" w:hAnsi="Times New Roman" w:cs="Times New Roman"/>
          <w:color w:val="000000"/>
          <w:sz w:val="27"/>
        </w:rPr>
        <w:t> </w:t>
      </w:r>
      <w:bookmarkStart w:id="4" w:name="&amp;Article=5"/>
      <w:bookmarkEnd w:id="4"/>
      <w:r w:rsidRPr="008228DB">
        <w:rPr>
          <w:rFonts w:ascii="Times New Roman" w:eastAsia="Times New Roman" w:hAnsi="Times New Roman" w:cs="Times New Roman"/>
          <w:color w:val="000000"/>
          <w:sz w:val="27"/>
          <w:szCs w:val="27"/>
        </w:rPr>
        <w:fldChar w:fldCharType="begin"/>
      </w:r>
      <w:r w:rsidRPr="008228DB">
        <w:rPr>
          <w:rFonts w:ascii="Times New Roman" w:eastAsia="Times New Roman" w:hAnsi="Times New Roman" w:cs="Times New Roman"/>
          <w:color w:val="000000"/>
          <w:sz w:val="27"/>
          <w:szCs w:val="27"/>
        </w:rPr>
        <w:instrText xml:space="preserve"> HYPERLINK "http://www.pravo.by/world_of_law/text.asp?RN=H10300200" \l "&amp;Article=5" </w:instrText>
      </w:r>
      <w:r w:rsidRPr="008228DB">
        <w:rPr>
          <w:rFonts w:ascii="Times New Roman" w:eastAsia="Times New Roman" w:hAnsi="Times New Roman" w:cs="Times New Roman"/>
          <w:color w:val="000000"/>
          <w:sz w:val="27"/>
          <w:szCs w:val="27"/>
        </w:rPr>
        <w:fldChar w:fldCharType="separate"/>
      </w:r>
      <w:r w:rsidRPr="008228DB">
        <w:rPr>
          <w:rFonts w:ascii="Times New Roman" w:eastAsia="Times New Roman" w:hAnsi="Times New Roman" w:cs="Times New Roman"/>
          <w:color w:val="734900"/>
          <w:sz w:val="27"/>
          <w:u w:val="single"/>
        </w:rPr>
        <w:t>статьи 5</w:t>
      </w:r>
      <w:r w:rsidRPr="008228DB">
        <w:rPr>
          <w:rFonts w:ascii="Times New Roman" w:eastAsia="Times New Roman" w:hAnsi="Times New Roman" w:cs="Times New Roman"/>
          <w:color w:val="000000"/>
          <w:sz w:val="27"/>
          <w:szCs w:val="27"/>
        </w:rPr>
        <w:fldChar w:fldCharType="end"/>
      </w:r>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либо вынесения постановлений по делам об административных правонарушениях в случаях, указанных в абзацах третьем и четвертом части третьей</w:t>
      </w:r>
      <w:r w:rsidRPr="008228DB">
        <w:rPr>
          <w:rFonts w:ascii="Times New Roman" w:eastAsia="Times New Roman" w:hAnsi="Times New Roman" w:cs="Times New Roman"/>
          <w:color w:val="000000"/>
          <w:sz w:val="27"/>
        </w:rPr>
        <w:t> </w:t>
      </w:r>
      <w:bookmarkStart w:id="5" w:name="&amp;Article=14"/>
      <w:bookmarkEnd w:id="5"/>
      <w:r w:rsidRPr="008228DB">
        <w:rPr>
          <w:rFonts w:ascii="Times New Roman" w:eastAsia="Times New Roman" w:hAnsi="Times New Roman" w:cs="Times New Roman"/>
          <w:color w:val="000000"/>
          <w:sz w:val="27"/>
          <w:szCs w:val="27"/>
        </w:rPr>
        <w:fldChar w:fldCharType="begin"/>
      </w:r>
      <w:r w:rsidRPr="008228DB">
        <w:rPr>
          <w:rFonts w:ascii="Times New Roman" w:eastAsia="Times New Roman" w:hAnsi="Times New Roman" w:cs="Times New Roman"/>
          <w:color w:val="000000"/>
          <w:sz w:val="27"/>
          <w:szCs w:val="27"/>
        </w:rPr>
        <w:instrText xml:space="preserve"> HYPERLINK "http://www.pravo.by/world_of_law/text.asp?RN=H10300200" \l "&amp;Article=14" </w:instrText>
      </w:r>
      <w:r w:rsidRPr="008228DB">
        <w:rPr>
          <w:rFonts w:ascii="Times New Roman" w:eastAsia="Times New Roman" w:hAnsi="Times New Roman" w:cs="Times New Roman"/>
          <w:color w:val="000000"/>
          <w:sz w:val="27"/>
          <w:szCs w:val="27"/>
        </w:rPr>
        <w:fldChar w:fldCharType="separate"/>
      </w:r>
      <w:r w:rsidRPr="008228DB">
        <w:rPr>
          <w:rFonts w:ascii="Times New Roman" w:eastAsia="Times New Roman" w:hAnsi="Times New Roman" w:cs="Times New Roman"/>
          <w:color w:val="734900"/>
          <w:sz w:val="27"/>
          <w:u w:val="single"/>
        </w:rPr>
        <w:t>статьи 14</w:t>
      </w:r>
      <w:r w:rsidRPr="008228DB">
        <w:rPr>
          <w:rFonts w:ascii="Times New Roman" w:eastAsia="Times New Roman" w:hAnsi="Times New Roman" w:cs="Times New Roman"/>
          <w:color w:val="000000"/>
          <w:sz w:val="27"/>
          <w:szCs w:val="27"/>
        </w:rPr>
        <w:fldChar w:fldCharType="end"/>
      </w:r>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настоящего Закона. Комиссия по делам несовершеннолетних своим решением может продлить этот срок на 30 дней.</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части первой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опекунами или попечителями.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справки о состоянии его здоровья, содержащей информацию о наличии или отсутствии психиатрического или наркологического учета, копии заключения государственного центра коррекционно-развивающего обучения и реабилитации.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истечения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общего среднего образования, образовательной программы профессионально-технического образования или образовательной программы профессиональной подготовки рабочих (служащих), а также содержания программы воспитания несовершеннолетних, нуждающихся в особых условиях воспитания.</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lastRenderedPageBreak/>
        <w:t>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w:t>
      </w:r>
      <w:r w:rsidRPr="008228DB">
        <w:rPr>
          <w:rFonts w:ascii="Times New Roman" w:eastAsia="Times New Roman" w:hAnsi="Times New Roman" w:cs="Times New Roman"/>
          <w:color w:val="000000"/>
          <w:sz w:val="27"/>
        </w:rPr>
        <w:t> </w:t>
      </w:r>
      <w:hyperlink r:id="rId19" w:history="1">
        <w:r w:rsidRPr="008228DB">
          <w:rPr>
            <w:rFonts w:ascii="Times New Roman" w:eastAsia="Times New Roman" w:hAnsi="Times New Roman" w:cs="Times New Roman"/>
            <w:color w:val="734900"/>
            <w:sz w:val="27"/>
            <w:u w:val="single"/>
          </w:rPr>
          <w:t>Гражданским процессуальным кодексом</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Республики Беларусь.</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29. Исключена.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обеспечивают:</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инспекции по делам несовершеннолетних – в части доставления несовершеннолетних в приемники-распределители для несовершеннолетних;</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Министерство образования Республики Беларусь – в части предоставления путевок для направления несовершеннолетних в специальные учебно-воспитательные учреждения или специальные лечебно-воспитательные учреждения в течение 10 суток со дня получения запросов о выдаче путевки;</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30</w:t>
      </w:r>
      <w:r w:rsidRPr="008228DB">
        <w:rPr>
          <w:rFonts w:ascii="Times New Roman" w:eastAsia="Times New Roman" w:hAnsi="Times New Roman" w:cs="Times New Roman"/>
          <w:b/>
          <w:bCs/>
          <w:color w:val="000000"/>
          <w:sz w:val="27"/>
          <w:szCs w:val="27"/>
          <w:vertAlign w:val="superscript"/>
        </w:rPr>
        <w:t>1</w:t>
      </w:r>
      <w:r w:rsidRPr="008228DB">
        <w:rPr>
          <w:rFonts w:ascii="Times New Roman" w:eastAsia="Times New Roman" w:hAnsi="Times New Roman" w:cs="Times New Roman"/>
          <w:b/>
          <w:bCs/>
          <w:color w:val="000000"/>
          <w:sz w:val="27"/>
          <w:szCs w:val="27"/>
        </w:rPr>
        <w:t>. Нахождение несовершеннолетних в возрасте до шестнадцати лет в ночное время вне жилища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передаются родителям, опекунам или попечителям либо по их поручению совершеннолетним лицам.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Сотрудник органов внутренних дел, обнаруживший несовершеннолетнего, указанного в части второй настоящей статьи, устанавливает фамилию, </w:t>
      </w:r>
      <w:r w:rsidRPr="008228DB">
        <w:rPr>
          <w:rFonts w:ascii="Times New Roman" w:eastAsia="Times New Roman" w:hAnsi="Times New Roman" w:cs="Times New Roman"/>
          <w:color w:val="000000"/>
          <w:sz w:val="27"/>
          <w:szCs w:val="27"/>
        </w:rPr>
        <w:lastRenderedPageBreak/>
        <w:t>собственное имя, отчество, число, месяц, год рождения несовершеннолетнего и фамилию, собственное имя, отчество, данные о регистрации по месту жительства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Несовершеннолетний, указанный в части второй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этого несовершеннолетнего.</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Об обнаружении несовершеннолетнего, указанного в части второй настоящей статьи, сотрудник органов внутренних дел составляет акт.</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Передача несовершеннолетнего, указанного в части второй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8228DB" w:rsidRPr="008228DB" w:rsidRDefault="008228DB" w:rsidP="008228DB">
      <w:pPr>
        <w:spacing w:before="240" w:after="240" w:line="240" w:lineRule="auto"/>
        <w:jc w:val="center"/>
        <w:rPr>
          <w:rFonts w:ascii="Times New Roman" w:eastAsia="Times New Roman" w:hAnsi="Times New Roman" w:cs="Times New Roman"/>
          <w:b/>
          <w:bCs/>
          <w:caps/>
          <w:color w:val="000000"/>
          <w:sz w:val="27"/>
          <w:szCs w:val="27"/>
        </w:rPr>
      </w:pPr>
      <w:r w:rsidRPr="008228DB">
        <w:rPr>
          <w:rFonts w:ascii="Times New Roman" w:eastAsia="Times New Roman" w:hAnsi="Times New Roman" w:cs="Times New Roman"/>
          <w:b/>
          <w:bCs/>
          <w:caps/>
          <w:color w:val="000000"/>
          <w:sz w:val="27"/>
          <w:szCs w:val="27"/>
        </w:rPr>
        <w:t>ГЛАВА 4</w:t>
      </w:r>
      <w:r w:rsidRPr="008228DB">
        <w:rPr>
          <w:rFonts w:ascii="Times New Roman" w:eastAsia="Times New Roman" w:hAnsi="Times New Roman" w:cs="Times New Roman"/>
          <w:b/>
          <w:bCs/>
          <w:caps/>
          <w:color w:val="000000"/>
          <w:sz w:val="27"/>
          <w:szCs w:val="27"/>
        </w:rPr>
        <w:br/>
        <w:t>ЗАКЛЮЧИТЕЛЬНЫЕ ПОЛОЖЕНИЯ</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31. Вступление в силу настоящего Закона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Настоящий Закон вступает в силу через три месяца после его официального опубликования, за исключением</w:t>
      </w:r>
      <w:r w:rsidRPr="008228DB">
        <w:rPr>
          <w:rFonts w:ascii="Times New Roman" w:eastAsia="Times New Roman" w:hAnsi="Times New Roman" w:cs="Times New Roman"/>
          <w:color w:val="000000"/>
          <w:sz w:val="27"/>
        </w:rPr>
        <w:t> </w:t>
      </w:r>
      <w:bookmarkStart w:id="6" w:name="&amp;Article=32"/>
      <w:bookmarkEnd w:id="6"/>
      <w:r w:rsidRPr="008228DB">
        <w:rPr>
          <w:rFonts w:ascii="Times New Roman" w:eastAsia="Times New Roman" w:hAnsi="Times New Roman" w:cs="Times New Roman"/>
          <w:color w:val="000000"/>
          <w:sz w:val="27"/>
          <w:szCs w:val="27"/>
        </w:rPr>
        <w:fldChar w:fldCharType="begin"/>
      </w:r>
      <w:r w:rsidRPr="008228DB">
        <w:rPr>
          <w:rFonts w:ascii="Times New Roman" w:eastAsia="Times New Roman" w:hAnsi="Times New Roman" w:cs="Times New Roman"/>
          <w:color w:val="000000"/>
          <w:sz w:val="27"/>
          <w:szCs w:val="27"/>
        </w:rPr>
        <w:instrText xml:space="preserve"> HYPERLINK "http://www.pravo.by/world_of_law/text.asp?RN=H10300200" \l "&amp;Article=32" </w:instrText>
      </w:r>
      <w:r w:rsidRPr="008228DB">
        <w:rPr>
          <w:rFonts w:ascii="Times New Roman" w:eastAsia="Times New Roman" w:hAnsi="Times New Roman" w:cs="Times New Roman"/>
          <w:color w:val="000000"/>
          <w:sz w:val="27"/>
          <w:szCs w:val="27"/>
        </w:rPr>
        <w:fldChar w:fldCharType="separate"/>
      </w:r>
      <w:r w:rsidRPr="008228DB">
        <w:rPr>
          <w:rFonts w:ascii="Times New Roman" w:eastAsia="Times New Roman" w:hAnsi="Times New Roman" w:cs="Times New Roman"/>
          <w:color w:val="734900"/>
          <w:sz w:val="27"/>
          <w:u w:val="single"/>
        </w:rPr>
        <w:t>статьи 32</w:t>
      </w:r>
      <w:r w:rsidRPr="008228DB">
        <w:rPr>
          <w:rFonts w:ascii="Times New Roman" w:eastAsia="Times New Roman" w:hAnsi="Times New Roman" w:cs="Times New Roman"/>
          <w:color w:val="000000"/>
          <w:sz w:val="27"/>
          <w:szCs w:val="27"/>
        </w:rPr>
        <w:fldChar w:fldCharType="end"/>
      </w:r>
      <w:r w:rsidRPr="008228DB">
        <w:rPr>
          <w:rFonts w:ascii="Times New Roman" w:eastAsia="Times New Roman" w:hAnsi="Times New Roman" w:cs="Times New Roman"/>
          <w:color w:val="000000"/>
          <w:sz w:val="27"/>
          <w:szCs w:val="27"/>
        </w:rPr>
        <w:t>, которая вступает в силу со дня его официального опубликования.</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w:t>
      </w:r>
      <w:r w:rsidRPr="008228DB">
        <w:rPr>
          <w:rFonts w:ascii="Times New Roman" w:eastAsia="Times New Roman" w:hAnsi="Times New Roman" w:cs="Times New Roman"/>
          <w:color w:val="000000"/>
          <w:sz w:val="27"/>
        </w:rPr>
        <w:t> </w:t>
      </w:r>
      <w:hyperlink r:id="rId20" w:history="1">
        <w:r w:rsidRPr="008228DB">
          <w:rPr>
            <w:rFonts w:ascii="Times New Roman" w:eastAsia="Times New Roman" w:hAnsi="Times New Roman" w:cs="Times New Roman"/>
            <w:color w:val="734900"/>
            <w:sz w:val="27"/>
            <w:u w:val="single"/>
          </w:rPr>
          <w:t>Конституцией</w:t>
        </w:r>
      </w:hyperlink>
      <w:r w:rsidRPr="008228DB">
        <w:rPr>
          <w:rFonts w:ascii="Times New Roman" w:eastAsia="Times New Roman" w:hAnsi="Times New Roman" w:cs="Times New Roman"/>
          <w:color w:val="000000"/>
          <w:sz w:val="27"/>
        </w:rPr>
        <w:t> </w:t>
      </w:r>
      <w:r w:rsidRPr="008228DB">
        <w:rPr>
          <w:rFonts w:ascii="Times New Roman" w:eastAsia="Times New Roman" w:hAnsi="Times New Roman" w:cs="Times New Roman"/>
          <w:color w:val="000000"/>
          <w:sz w:val="27"/>
          <w:szCs w:val="27"/>
        </w:rPr>
        <w:t>Республики Беларусь.</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32. Приведение актов законодательства в соответствие с настоящим Законом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Совету Министров Республики Беларусь в шестимесячный срок со дня официального опубликования настоящего Закона:</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привести решения Правительства Республики Беларусь в соответствие с настоящим Законом;</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обеспечить пересмотр и отмену республиканскими органами государственного управления, подчиненными Правительству Республики </w:t>
      </w:r>
      <w:r w:rsidRPr="008228DB">
        <w:rPr>
          <w:rFonts w:ascii="Times New Roman" w:eastAsia="Times New Roman" w:hAnsi="Times New Roman" w:cs="Times New Roman"/>
          <w:color w:val="000000"/>
          <w:sz w:val="27"/>
          <w:szCs w:val="27"/>
        </w:rPr>
        <w:lastRenderedPageBreak/>
        <w:t>Беларусь, их нормативных правовых актов, противоречащих настоящему Закону;</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принять иные меры, необходимые для реализации настоящего Закона.</w:t>
      </w:r>
    </w:p>
    <w:p w:rsidR="008228DB" w:rsidRPr="008228DB" w:rsidRDefault="008228DB" w:rsidP="008228DB">
      <w:pPr>
        <w:spacing w:before="240" w:after="240" w:line="240" w:lineRule="auto"/>
        <w:ind w:left="1922" w:hanging="1355"/>
        <w:rPr>
          <w:rFonts w:ascii="Times New Roman" w:eastAsia="Times New Roman" w:hAnsi="Times New Roman" w:cs="Times New Roman"/>
          <w:b/>
          <w:bCs/>
          <w:color w:val="000000"/>
          <w:sz w:val="27"/>
          <w:szCs w:val="27"/>
        </w:rPr>
      </w:pPr>
      <w:r w:rsidRPr="008228DB">
        <w:rPr>
          <w:rFonts w:ascii="Times New Roman" w:eastAsia="Times New Roman" w:hAnsi="Times New Roman" w:cs="Times New Roman"/>
          <w:b/>
          <w:bCs/>
          <w:color w:val="000000"/>
          <w:sz w:val="27"/>
          <w:szCs w:val="27"/>
        </w:rPr>
        <w:t>Статья 33. Признание утратившими силу некоторых законодательных актов</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В связи с принятием настоящего Закона признать утратившими силу:</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xml:space="preserve">разделы VІІІ, ІX Указа Президиума Верховного Совета Республики Беларусь от 31 июля 1987 года «О внесении изменений и дополнений в </w:t>
      </w:r>
      <w:r w:rsidRPr="008228DB">
        <w:rPr>
          <w:rFonts w:ascii="Times New Roman" w:eastAsia="Times New Roman" w:hAnsi="Times New Roman" w:cs="Times New Roman"/>
          <w:color w:val="000000"/>
          <w:sz w:val="27"/>
          <w:szCs w:val="27"/>
        </w:rPr>
        <w:lastRenderedPageBreak/>
        <w:t>некоторые законодательные акты Республики Беларусь» (СЗ БССР, 1987 г., № 22, ст. 282);</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rsidR="008228DB" w:rsidRPr="008228DB" w:rsidRDefault="008228DB" w:rsidP="008228DB">
      <w:pPr>
        <w:spacing w:after="0" w:line="240" w:lineRule="auto"/>
        <w:ind w:firstLine="567"/>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w:t>
      </w:r>
    </w:p>
    <w:tbl>
      <w:tblPr>
        <w:tblW w:w="21600" w:type="dxa"/>
        <w:tblCellMar>
          <w:left w:w="0" w:type="dxa"/>
          <w:right w:w="0" w:type="dxa"/>
        </w:tblCellMar>
        <w:tblLook w:val="04A0" w:firstRow="1" w:lastRow="0" w:firstColumn="1" w:lastColumn="0" w:noHBand="0" w:noVBand="1"/>
      </w:tblPr>
      <w:tblGrid>
        <w:gridCol w:w="10790"/>
        <w:gridCol w:w="10810"/>
      </w:tblGrid>
      <w:tr w:rsidR="008228DB" w:rsidRPr="008228DB" w:rsidTr="008228DB">
        <w:tc>
          <w:tcPr>
            <w:tcW w:w="13137" w:type="dxa"/>
            <w:tcMar>
              <w:top w:w="0" w:type="dxa"/>
              <w:left w:w="6" w:type="dxa"/>
              <w:bottom w:w="0" w:type="dxa"/>
              <w:right w:w="6" w:type="dxa"/>
            </w:tcMar>
            <w:vAlign w:val="bottom"/>
            <w:hideMark/>
          </w:tcPr>
          <w:p w:rsidR="008228DB" w:rsidRPr="008228DB" w:rsidRDefault="008228DB" w:rsidP="008228DB">
            <w:pPr>
              <w:spacing w:after="0" w:line="240" w:lineRule="auto"/>
              <w:rPr>
                <w:rFonts w:ascii="Times New Roman" w:eastAsia="Times New Roman" w:hAnsi="Times New Roman" w:cs="Times New Roman"/>
                <w:sz w:val="24"/>
                <w:szCs w:val="24"/>
              </w:rPr>
            </w:pPr>
            <w:r w:rsidRPr="008228DB">
              <w:rPr>
                <w:rFonts w:ascii="Times New Roman" w:eastAsia="Times New Roman" w:hAnsi="Times New Roman" w:cs="Times New Roman"/>
                <w:b/>
                <w:bCs/>
              </w:rPr>
              <w:t>Президент Республики Беларусь</w:t>
            </w:r>
          </w:p>
        </w:tc>
        <w:tc>
          <w:tcPr>
            <w:tcW w:w="13116" w:type="dxa"/>
            <w:tcMar>
              <w:top w:w="0" w:type="dxa"/>
              <w:left w:w="6" w:type="dxa"/>
              <w:bottom w:w="0" w:type="dxa"/>
              <w:right w:w="6" w:type="dxa"/>
            </w:tcMar>
            <w:vAlign w:val="bottom"/>
            <w:hideMark/>
          </w:tcPr>
          <w:p w:rsidR="008228DB" w:rsidRPr="008228DB" w:rsidRDefault="008228DB" w:rsidP="008228DB">
            <w:pPr>
              <w:spacing w:after="0" w:line="240" w:lineRule="auto"/>
              <w:jc w:val="right"/>
              <w:rPr>
                <w:rFonts w:ascii="Times New Roman" w:eastAsia="Times New Roman" w:hAnsi="Times New Roman" w:cs="Times New Roman"/>
                <w:sz w:val="24"/>
                <w:szCs w:val="24"/>
              </w:rPr>
            </w:pPr>
            <w:r w:rsidRPr="008228DB">
              <w:rPr>
                <w:rFonts w:ascii="Times New Roman" w:eastAsia="Times New Roman" w:hAnsi="Times New Roman" w:cs="Times New Roman"/>
                <w:b/>
                <w:bCs/>
              </w:rPr>
              <w:t>А.Лукашенко</w:t>
            </w:r>
          </w:p>
        </w:tc>
      </w:tr>
    </w:tbl>
    <w:p w:rsidR="008228DB" w:rsidRPr="008228DB" w:rsidRDefault="008228DB" w:rsidP="008228DB">
      <w:pPr>
        <w:spacing w:after="0" w:line="240" w:lineRule="auto"/>
        <w:jc w:val="both"/>
        <w:rPr>
          <w:rFonts w:ascii="Times New Roman" w:eastAsia="Times New Roman" w:hAnsi="Times New Roman" w:cs="Times New Roman"/>
          <w:color w:val="000000"/>
          <w:sz w:val="27"/>
          <w:szCs w:val="27"/>
        </w:rPr>
      </w:pPr>
      <w:r w:rsidRPr="008228DB">
        <w:rPr>
          <w:rFonts w:ascii="Times New Roman" w:eastAsia="Times New Roman" w:hAnsi="Times New Roman" w:cs="Times New Roman"/>
          <w:color w:val="000000"/>
          <w:sz w:val="27"/>
          <w:szCs w:val="27"/>
        </w:rPr>
        <w:t> </w:t>
      </w:r>
    </w:p>
    <w:p w:rsidR="008D2C68" w:rsidRDefault="008D2C68"/>
    <w:sectPr w:rsidR="008D2C68" w:rsidSect="008D2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DB"/>
    <w:rsid w:val="008228DB"/>
    <w:rsid w:val="008D2C68"/>
    <w:rsid w:val="00A8192D"/>
    <w:rsid w:val="00B11D6B"/>
    <w:rsid w:val="00ED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8228DB"/>
  </w:style>
  <w:style w:type="character" w:customStyle="1" w:styleId="datepr">
    <w:name w:val="datepr"/>
    <w:basedOn w:val="a0"/>
    <w:rsid w:val="008228DB"/>
  </w:style>
  <w:style w:type="character" w:customStyle="1" w:styleId="number">
    <w:name w:val="number"/>
    <w:basedOn w:val="a0"/>
    <w:rsid w:val="008228DB"/>
  </w:style>
  <w:style w:type="character" w:customStyle="1" w:styleId="apple-converted-space">
    <w:name w:val="apple-converted-space"/>
    <w:basedOn w:val="a0"/>
    <w:rsid w:val="008228DB"/>
  </w:style>
  <w:style w:type="paragraph" w:customStyle="1" w:styleId="1">
    <w:name w:val="Название1"/>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odobren">
    <w:name w:val="prinodobren"/>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228DB"/>
    <w:rPr>
      <w:color w:val="0000FF"/>
      <w:u w:val="single"/>
    </w:rPr>
  </w:style>
  <w:style w:type="paragraph" w:customStyle="1" w:styleId="newncpi0">
    <w:name w:val="newncpi0"/>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8228DB"/>
  </w:style>
  <w:style w:type="character" w:customStyle="1" w:styleId="pers">
    <w:name w:val="pers"/>
    <w:basedOn w:val="a0"/>
    <w:rsid w:val="00822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8228DB"/>
  </w:style>
  <w:style w:type="character" w:customStyle="1" w:styleId="datepr">
    <w:name w:val="datepr"/>
    <w:basedOn w:val="a0"/>
    <w:rsid w:val="008228DB"/>
  </w:style>
  <w:style w:type="character" w:customStyle="1" w:styleId="number">
    <w:name w:val="number"/>
    <w:basedOn w:val="a0"/>
    <w:rsid w:val="008228DB"/>
  </w:style>
  <w:style w:type="character" w:customStyle="1" w:styleId="apple-converted-space">
    <w:name w:val="apple-converted-space"/>
    <w:basedOn w:val="a0"/>
    <w:rsid w:val="008228DB"/>
  </w:style>
  <w:style w:type="paragraph" w:customStyle="1" w:styleId="1">
    <w:name w:val="Название1"/>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odobren">
    <w:name w:val="prinodobren"/>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228DB"/>
    <w:rPr>
      <w:color w:val="0000FF"/>
      <w:u w:val="single"/>
    </w:rPr>
  </w:style>
  <w:style w:type="paragraph" w:customStyle="1" w:styleId="newncpi0">
    <w:name w:val="newncpi0"/>
    <w:basedOn w:val="a"/>
    <w:rsid w:val="0082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8228DB"/>
  </w:style>
  <w:style w:type="character" w:customStyle="1" w:styleId="pers">
    <w:name w:val="pers"/>
    <w:basedOn w:val="a0"/>
    <w:rsid w:val="0082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by/world_of_law/text.asp?RN=H10300200" TargetMode="External"/><Relationship Id="rId13" Type="http://schemas.openxmlformats.org/officeDocument/2006/relationships/hyperlink" Target="http://www.pravo.by/world_of_law/text.asp?RN=H10300200" TargetMode="External"/><Relationship Id="rId18" Type="http://schemas.openxmlformats.org/officeDocument/2006/relationships/hyperlink" Target="http://www.pravo.by/world_of_law/text.asp?RN=H103002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avo.by/world_of_law/text.asp?RN=V19302570" TargetMode="External"/><Relationship Id="rId12" Type="http://schemas.openxmlformats.org/officeDocument/2006/relationships/hyperlink" Target="http://www.pravo.by/world_of_law/text.asp?RN=H10300200" TargetMode="External"/><Relationship Id="rId17" Type="http://schemas.openxmlformats.org/officeDocument/2006/relationships/hyperlink" Target="http://www.pravo.by/world_of_law/text.asp?RN=H10300200" TargetMode="External"/><Relationship Id="rId2" Type="http://schemas.microsoft.com/office/2007/relationships/stylesWithEffects" Target="stylesWithEffects.xml"/><Relationship Id="rId16" Type="http://schemas.openxmlformats.org/officeDocument/2006/relationships/hyperlink" Target="http://www.pravo.by/world_of_law/text.asp?RN=H10300200" TargetMode="External"/><Relationship Id="rId20" Type="http://schemas.openxmlformats.org/officeDocument/2006/relationships/hyperlink" Target="http://www.pravo.by/world_of_law/text.asp?RN=v19402875" TargetMode="External"/><Relationship Id="rId1" Type="http://schemas.openxmlformats.org/officeDocument/2006/relationships/styles" Target="styles.xml"/><Relationship Id="rId6" Type="http://schemas.openxmlformats.org/officeDocument/2006/relationships/hyperlink" Target="http://www.pravo.by/world_of_law/text.asp?RN=hk1100243" TargetMode="External"/><Relationship Id="rId11" Type="http://schemas.openxmlformats.org/officeDocument/2006/relationships/hyperlink" Target="http://www.pravo.by/world_of_law/text.asp?RN=hk9900275" TargetMode="External"/><Relationship Id="rId5" Type="http://schemas.openxmlformats.org/officeDocument/2006/relationships/hyperlink" Target="http://www.pravo.by/world_of_law/text.asp?RN=v19402875" TargetMode="External"/><Relationship Id="rId15" Type="http://schemas.openxmlformats.org/officeDocument/2006/relationships/hyperlink" Target="http://www.pravo.by/world_of_law/text.asp?RN=H10300200" TargetMode="External"/><Relationship Id="rId10" Type="http://schemas.openxmlformats.org/officeDocument/2006/relationships/hyperlink" Target="http://www.pravo.by/world_of_law/text.asp?RN=H10300200" TargetMode="External"/><Relationship Id="rId19" Type="http://schemas.openxmlformats.org/officeDocument/2006/relationships/hyperlink" Target="http://www.pravo.by/world_of_law/text.asp?RN=hk9900238" TargetMode="External"/><Relationship Id="rId4" Type="http://schemas.openxmlformats.org/officeDocument/2006/relationships/webSettings" Target="webSettings.xml"/><Relationship Id="rId9" Type="http://schemas.openxmlformats.org/officeDocument/2006/relationships/hyperlink" Target="http://www.pravo.by/world_of_law/text.asp?RN=H10300200" TargetMode="External"/><Relationship Id="rId14" Type="http://schemas.openxmlformats.org/officeDocument/2006/relationships/hyperlink" Target="http://www.pravo.by/world_of_law/text.asp?RN=hk03001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11140</Words>
  <Characters>63500</Characters>
  <Application>Microsoft Office Word</Application>
  <DocSecurity>0</DocSecurity>
  <Lines>529</Lines>
  <Paragraphs>148</Paragraphs>
  <ScaleCrop>false</ScaleCrop>
  <Company/>
  <LinksUpToDate>false</LinksUpToDate>
  <CharactersWithSpaces>74492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2017-12-11T15:22:00Z</dcterms:created>
  <dcterms:modified xsi:type="dcterms:W3CDTF">2017-12-11T15:22:00Z</dcterms:modified>
</cp:coreProperties>
</file>